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81FA3" w14:textId="34660B29" w:rsidR="00A36F53" w:rsidRPr="009523EF" w:rsidRDefault="009523EF" w:rsidP="005072E0">
      <w:pPr>
        <w:pStyle w:val="Heading2"/>
        <w:rPr>
          <w:sz w:val="28"/>
          <w:szCs w:val="28"/>
        </w:rPr>
      </w:pPr>
      <w:r w:rsidRPr="009523EF">
        <w:rPr>
          <w:bCs/>
          <w:sz w:val="28"/>
          <w:szCs w:val="28"/>
          <w:lang w:val="en"/>
        </w:rPr>
        <w:t>FAQs for Session 1: Reportable Condition Authoring, Tools, Best Practices &amp; Incorporating New Consensus Criteria</w:t>
      </w:r>
    </w:p>
    <w:p w14:paraId="51232833" w14:textId="77777777" w:rsidR="009523EF" w:rsidRDefault="009523EF" w:rsidP="005072E0">
      <w:pPr>
        <w:pStyle w:val="Heading1"/>
        <w:rPr>
          <w:color w:val="E97132" w:themeColor="accent2"/>
          <w:sz w:val="24"/>
        </w:rPr>
      </w:pPr>
      <w:r w:rsidRPr="009523EF">
        <w:rPr>
          <w:bCs/>
          <w:color w:val="E97132" w:themeColor="accent2"/>
          <w:sz w:val="24"/>
          <w:lang w:val="en"/>
        </w:rPr>
        <w:t>Is there a new tool to route ECRs to different systems within a Public Health Agency?</w:t>
      </w:r>
      <w:r w:rsidRPr="009523EF">
        <w:rPr>
          <w:color w:val="E97132" w:themeColor="accent2"/>
          <w:sz w:val="24"/>
        </w:rPr>
        <w:t> </w:t>
      </w:r>
    </w:p>
    <w:p w14:paraId="2D813656" w14:textId="59CF96A4" w:rsidR="009523EF" w:rsidRPr="009523EF" w:rsidRDefault="009523EF" w:rsidP="009523EF">
      <w:pPr>
        <w:rPr>
          <w:rFonts w:ascii="Montserrat" w:hAnsi="Montserrat"/>
        </w:rPr>
      </w:pPr>
      <w:r w:rsidRPr="009523EF">
        <w:rPr>
          <w:rFonts w:ascii="Montserrat" w:hAnsi="Montserrat"/>
        </w:rPr>
        <w:t xml:space="preserve">Within </w:t>
      </w:r>
      <w:hyperlink r:id="rId10" w:tgtFrame="_blank" w:history="1">
        <w:r w:rsidRPr="009523EF">
          <w:rPr>
            <w:rStyle w:val="Hyperlink"/>
            <w:rFonts w:ascii="Montserrat" w:hAnsi="Montserrat"/>
          </w:rPr>
          <w:t>Mirth Connect (NextGen)</w:t>
        </w:r>
      </w:hyperlink>
      <w:r w:rsidRPr="009523EF">
        <w:rPr>
          <w:rFonts w:ascii="Montserrat" w:hAnsi="Montserrat"/>
        </w:rPr>
        <w:t xml:space="preserve"> and </w:t>
      </w:r>
      <w:hyperlink r:id="rId11" w:tgtFrame="_blank" w:history="1">
        <w:r w:rsidRPr="009523EF">
          <w:rPr>
            <w:rStyle w:val="Hyperlink"/>
            <w:rFonts w:ascii="Montserrat" w:hAnsi="Montserrat"/>
          </w:rPr>
          <w:t>Rhapsody Integration Engine</w:t>
        </w:r>
      </w:hyperlink>
      <w:r w:rsidRPr="009523EF">
        <w:rPr>
          <w:rFonts w:ascii="Montserrat" w:hAnsi="Montserrat"/>
        </w:rPr>
        <w:t xml:space="preserve"> there is an </w:t>
      </w:r>
      <w:proofErr w:type="spellStart"/>
      <w:r w:rsidRPr="009523EF">
        <w:rPr>
          <w:rFonts w:ascii="Montserrat" w:hAnsi="Montserrat"/>
        </w:rPr>
        <w:t>eCR</w:t>
      </w:r>
      <w:proofErr w:type="spellEnd"/>
      <w:r w:rsidRPr="009523EF">
        <w:rPr>
          <w:rFonts w:ascii="Montserrat" w:hAnsi="Montserrat"/>
        </w:rPr>
        <w:t xml:space="preserve"> Feed Splitter designed to </w:t>
      </w:r>
      <w:r w:rsidR="000B500C">
        <w:rPr>
          <w:rFonts w:ascii="Montserrat" w:hAnsi="Montserrat"/>
        </w:rPr>
        <w:t xml:space="preserve">route </w:t>
      </w:r>
      <w:r w:rsidRPr="009523EF">
        <w:rPr>
          <w:rFonts w:ascii="Montserrat" w:hAnsi="Montserrat"/>
        </w:rPr>
        <w:t>your feed b</w:t>
      </w:r>
      <w:r w:rsidR="00FC4E4E">
        <w:rPr>
          <w:rFonts w:ascii="Montserrat" w:hAnsi="Montserrat"/>
        </w:rPr>
        <w:t>ased</w:t>
      </w:r>
      <w:r w:rsidRPr="009523EF">
        <w:rPr>
          <w:rFonts w:ascii="Montserrat" w:hAnsi="Montserrat"/>
        </w:rPr>
        <w:t xml:space="preserve"> on condition and sender</w:t>
      </w:r>
      <w:r w:rsidR="000B500C">
        <w:rPr>
          <w:rFonts w:ascii="Montserrat" w:hAnsi="Montserrat"/>
        </w:rPr>
        <w:t>. D</w:t>
      </w:r>
      <w:r w:rsidRPr="009523EF">
        <w:rPr>
          <w:rFonts w:ascii="Montserrat" w:hAnsi="Montserrat"/>
        </w:rPr>
        <w:t>elegating which conditions go to onboard</w:t>
      </w:r>
      <w:r w:rsidR="00FC4E4E">
        <w:rPr>
          <w:rFonts w:ascii="Montserrat" w:hAnsi="Montserrat"/>
        </w:rPr>
        <w:t xml:space="preserve">, </w:t>
      </w:r>
      <w:r w:rsidRPr="009523EF">
        <w:rPr>
          <w:rFonts w:ascii="Montserrat" w:hAnsi="Montserrat"/>
        </w:rPr>
        <w:t>a staging environment, etc. There is also a Condition Specific Endpoints tool that is awaiting funding which allows users to set those endpoints individually on the platform. </w:t>
      </w:r>
    </w:p>
    <w:p w14:paraId="06D289B2" w14:textId="77777777" w:rsidR="009523EF" w:rsidRDefault="009523EF" w:rsidP="005072E0">
      <w:pPr>
        <w:pStyle w:val="Heading1"/>
        <w:rPr>
          <w:color w:val="E97132" w:themeColor="accent2"/>
          <w:sz w:val="24"/>
        </w:rPr>
      </w:pPr>
      <w:r w:rsidRPr="009523EF">
        <w:rPr>
          <w:bCs/>
          <w:color w:val="E97132" w:themeColor="accent2"/>
          <w:sz w:val="24"/>
        </w:rPr>
        <w:t xml:space="preserve">When looking at using </w:t>
      </w:r>
      <w:proofErr w:type="spellStart"/>
      <w:r w:rsidRPr="009523EF">
        <w:rPr>
          <w:bCs/>
          <w:color w:val="E97132" w:themeColor="accent2"/>
          <w:sz w:val="24"/>
        </w:rPr>
        <w:t>eCR</w:t>
      </w:r>
      <w:proofErr w:type="spellEnd"/>
      <w:r w:rsidRPr="009523EF">
        <w:rPr>
          <w:bCs/>
          <w:color w:val="E97132" w:themeColor="accent2"/>
          <w:sz w:val="24"/>
        </w:rPr>
        <w:t xml:space="preserve"> for things like birth defects or cancer, how do I know the </w:t>
      </w:r>
      <w:proofErr w:type="spellStart"/>
      <w:r w:rsidRPr="009523EF">
        <w:rPr>
          <w:bCs/>
          <w:color w:val="E97132" w:themeColor="accent2"/>
          <w:sz w:val="24"/>
        </w:rPr>
        <w:t>eICR</w:t>
      </w:r>
      <w:proofErr w:type="spellEnd"/>
      <w:r w:rsidRPr="009523EF">
        <w:rPr>
          <w:bCs/>
          <w:color w:val="E97132" w:themeColor="accent2"/>
          <w:sz w:val="24"/>
        </w:rPr>
        <w:t xml:space="preserve"> payload has all the required data elements?</w:t>
      </w:r>
      <w:r w:rsidRPr="009523EF">
        <w:rPr>
          <w:color w:val="E97132" w:themeColor="accent2"/>
          <w:sz w:val="24"/>
        </w:rPr>
        <w:t> </w:t>
      </w:r>
    </w:p>
    <w:p w14:paraId="107AFC0C" w14:textId="6A8D8C58" w:rsidR="009523EF" w:rsidRPr="009523EF" w:rsidRDefault="009523EF" w:rsidP="009523EF">
      <w:pPr>
        <w:rPr>
          <w:rFonts w:ascii="Montserrat" w:hAnsi="Montserrat"/>
        </w:rPr>
      </w:pPr>
      <w:r w:rsidRPr="009523EF">
        <w:rPr>
          <w:rFonts w:ascii="Montserrat" w:hAnsi="Montserrat"/>
        </w:rPr>
        <w:t>When data is defined for a case report, it’s intended to cover a broad spectrum of conditions; condition-specific data is intended to be a part of follow-up</w:t>
      </w:r>
      <w:r w:rsidR="00FC4E4E">
        <w:rPr>
          <w:rFonts w:ascii="Montserrat" w:hAnsi="Montserrat"/>
        </w:rPr>
        <w:t xml:space="preserve">, </w:t>
      </w:r>
      <w:r w:rsidRPr="009523EF">
        <w:rPr>
          <w:rFonts w:ascii="Montserrat" w:hAnsi="Montserrat"/>
        </w:rPr>
        <w:t xml:space="preserve">query back, etc. Some conditions have unique challenges depending on the program needs </w:t>
      </w:r>
      <w:r w:rsidR="00FC4E4E">
        <w:rPr>
          <w:rFonts w:ascii="Montserrat" w:hAnsi="Montserrat"/>
        </w:rPr>
        <w:t>such as</w:t>
      </w:r>
      <w:r w:rsidRPr="009523EF">
        <w:rPr>
          <w:rFonts w:ascii="Montserrat" w:hAnsi="Montserrat"/>
        </w:rPr>
        <w:t xml:space="preserve"> balancing the sensitivity and the specificity needed for cancer. So</w:t>
      </w:r>
      <w:r w:rsidR="00FC4E4E">
        <w:rPr>
          <w:rFonts w:ascii="Montserrat" w:hAnsi="Montserrat"/>
        </w:rPr>
        <w:t>,</w:t>
      </w:r>
      <w:r w:rsidRPr="009523EF">
        <w:rPr>
          <w:rFonts w:ascii="Montserrat" w:hAnsi="Montserrat"/>
        </w:rPr>
        <w:t xml:space="preserve"> while follow-up is often needed to get the full picture, what has made </w:t>
      </w:r>
      <w:proofErr w:type="spellStart"/>
      <w:r w:rsidRPr="009523EF">
        <w:rPr>
          <w:rFonts w:ascii="Montserrat" w:hAnsi="Montserrat"/>
        </w:rPr>
        <w:t>eCR</w:t>
      </w:r>
      <w:proofErr w:type="spellEnd"/>
      <w:r w:rsidRPr="009523EF">
        <w:rPr>
          <w:rFonts w:ascii="Montserrat" w:hAnsi="Montserrat"/>
        </w:rPr>
        <w:t xml:space="preserve"> very helpful is the timeliness of those notifications giving Public Health Agencies far more notice of these conditions than they previously had. However, these gaps are something to be aware of and efforts to fill those gaps (Cancer IGs, </w:t>
      </w:r>
      <w:proofErr w:type="spellStart"/>
      <w:r w:rsidRPr="009523EF">
        <w:rPr>
          <w:rFonts w:ascii="Montserrat" w:hAnsi="Montserrat"/>
        </w:rPr>
        <w:t>eCR</w:t>
      </w:r>
      <w:proofErr w:type="spellEnd"/>
      <w:r w:rsidRPr="009523EF">
        <w:rPr>
          <w:rFonts w:ascii="Montserrat" w:hAnsi="Montserrat"/>
        </w:rPr>
        <w:t xml:space="preserve"> Now FHIR App, etc.) are underway. </w:t>
      </w:r>
    </w:p>
    <w:p w14:paraId="540F70DC" w14:textId="77777777" w:rsidR="009523EF" w:rsidRDefault="009523EF" w:rsidP="005072E0">
      <w:pPr>
        <w:pStyle w:val="Heading1"/>
        <w:rPr>
          <w:color w:val="E97132" w:themeColor="accent2"/>
          <w:sz w:val="24"/>
        </w:rPr>
      </w:pPr>
      <w:r w:rsidRPr="009523EF">
        <w:rPr>
          <w:bCs/>
          <w:color w:val="E97132" w:themeColor="accent2"/>
          <w:sz w:val="24"/>
          <w:lang w:val="en"/>
        </w:rPr>
        <w:t>What are some things my organization should keep in mind as we work on Chronic Condition Electronic Case Reporting?</w:t>
      </w:r>
      <w:r w:rsidRPr="009523EF">
        <w:rPr>
          <w:color w:val="E97132" w:themeColor="accent2"/>
          <w:sz w:val="24"/>
        </w:rPr>
        <w:t> </w:t>
      </w:r>
    </w:p>
    <w:p w14:paraId="3CE92F3C" w14:textId="6F19E07F" w:rsidR="009523EF" w:rsidRPr="009523EF" w:rsidRDefault="009523EF" w:rsidP="009523EF">
      <w:pPr>
        <w:rPr>
          <w:rFonts w:ascii="Montserrat" w:hAnsi="Montserrat"/>
        </w:rPr>
      </w:pPr>
      <w:r w:rsidRPr="009523EF">
        <w:rPr>
          <w:rFonts w:ascii="Montserrat" w:hAnsi="Montserrat"/>
        </w:rPr>
        <w:t xml:space="preserve">There are </w:t>
      </w:r>
      <w:r w:rsidR="00FC4E4E" w:rsidRPr="009523EF">
        <w:rPr>
          <w:rFonts w:ascii="Montserrat" w:hAnsi="Montserrat"/>
        </w:rPr>
        <w:t>several</w:t>
      </w:r>
      <w:r w:rsidRPr="009523EF">
        <w:rPr>
          <w:rFonts w:ascii="Montserrat" w:hAnsi="Montserrat"/>
        </w:rPr>
        <w:t xml:space="preserve"> conditions that have been expanded in the terminology exchange service within the refiner, but most chronic conditions have not been expanded yet and there may be additional building out to be done when utilizing the tool. </w:t>
      </w:r>
    </w:p>
    <w:p w14:paraId="515DB578" w14:textId="77777777" w:rsidR="009523EF" w:rsidRDefault="009523EF" w:rsidP="005072E0">
      <w:pPr>
        <w:pStyle w:val="Heading1"/>
        <w:rPr>
          <w:color w:val="E97132" w:themeColor="accent2"/>
          <w:sz w:val="24"/>
        </w:rPr>
      </w:pPr>
      <w:r w:rsidRPr="009523EF">
        <w:rPr>
          <w:bCs/>
          <w:color w:val="E97132" w:themeColor="accent2"/>
          <w:sz w:val="24"/>
          <w:lang w:val="en"/>
        </w:rPr>
        <w:t>What other conditions are being worked on nationally?</w:t>
      </w:r>
      <w:r w:rsidRPr="009523EF">
        <w:rPr>
          <w:color w:val="E97132" w:themeColor="accent2"/>
          <w:sz w:val="24"/>
        </w:rPr>
        <w:t> </w:t>
      </w:r>
    </w:p>
    <w:p w14:paraId="77EADD68" w14:textId="77777777" w:rsidR="009523EF" w:rsidRPr="009523EF" w:rsidRDefault="009523EF" w:rsidP="009523EF">
      <w:pPr>
        <w:rPr>
          <w:rFonts w:ascii="Montserrat" w:hAnsi="Montserrat"/>
          <w:lang w:val="en-US"/>
        </w:rPr>
      </w:pPr>
      <w:r w:rsidRPr="009523EF">
        <w:rPr>
          <w:rFonts w:ascii="Montserrat" w:hAnsi="Montserrat"/>
          <w:lang w:val="en-US"/>
        </w:rPr>
        <w:t xml:space="preserve">Not currently planning on adding any chronic or non-infectious diseases. There are certainly some non-infectious disease categories like birth defects available in RCKMS and some jurisdictions choose to author those based on </w:t>
      </w:r>
      <w:r w:rsidRPr="009523EF">
        <w:rPr>
          <w:rFonts w:ascii="Montserrat" w:hAnsi="Montserrat"/>
          <w:lang w:val="en-US"/>
        </w:rPr>
        <w:lastRenderedPageBreak/>
        <w:t>their reportability requirements. In the future, if something emergent comes up or there are new position statements, they may be added. </w:t>
      </w:r>
    </w:p>
    <w:p w14:paraId="17FAB17D" w14:textId="6B5F8F51" w:rsidR="005072E0" w:rsidRDefault="009523EF" w:rsidP="009523EF">
      <w:pPr>
        <w:rPr>
          <w:rFonts w:ascii="Montserrat" w:hAnsi="Montserrat"/>
          <w:lang w:val="en-US"/>
        </w:rPr>
      </w:pPr>
      <w:r w:rsidRPr="009523EF">
        <w:rPr>
          <w:rFonts w:ascii="Montserrat" w:hAnsi="Montserrat"/>
          <w:lang w:val="en-US"/>
        </w:rPr>
        <w:t xml:space="preserve">When thinking about how to implement Electronic Case Reporting for conditions that are non-infectious in nature, it is helpful to think about what the program requirements are and to build out the </w:t>
      </w:r>
      <w:proofErr w:type="spellStart"/>
      <w:r w:rsidRPr="009523EF">
        <w:rPr>
          <w:rFonts w:ascii="Montserrat" w:hAnsi="Montserrat"/>
          <w:lang w:val="en-US"/>
        </w:rPr>
        <w:t>eCR</w:t>
      </w:r>
      <w:proofErr w:type="spellEnd"/>
      <w:r w:rsidRPr="009523EF">
        <w:rPr>
          <w:rFonts w:ascii="Montserrat" w:hAnsi="Montserrat"/>
          <w:lang w:val="en-US"/>
        </w:rPr>
        <w:t xml:space="preserve"> to adequately reflect those requirements. </w:t>
      </w:r>
    </w:p>
    <w:p w14:paraId="4D2D2818" w14:textId="77777777" w:rsidR="009523EF" w:rsidRPr="009523EF" w:rsidRDefault="009523EF" w:rsidP="009523EF">
      <w:pPr>
        <w:rPr>
          <w:rFonts w:ascii="Montserrat" w:hAnsi="Montserrat"/>
          <w:lang w:val="en-US"/>
        </w:rPr>
      </w:pPr>
    </w:p>
    <w:p w14:paraId="35672609" w14:textId="5E9BE711" w:rsidR="009523EF" w:rsidRDefault="009523EF" w:rsidP="009523EF">
      <w:pPr>
        <w:pStyle w:val="Heading2"/>
        <w:rPr>
          <w:sz w:val="28"/>
          <w:szCs w:val="28"/>
        </w:rPr>
      </w:pPr>
      <w:r w:rsidRPr="009523EF">
        <w:rPr>
          <w:sz w:val="28"/>
          <w:szCs w:val="28"/>
          <w:lang w:val="en"/>
        </w:rPr>
        <w:t xml:space="preserve">Poll Responses </w:t>
      </w:r>
    </w:p>
    <w:p w14:paraId="15C8BFE1" w14:textId="77777777" w:rsidR="009523EF" w:rsidRPr="009523EF" w:rsidRDefault="009523EF" w:rsidP="009523EF">
      <w:pPr>
        <w:pStyle w:val="Heading1"/>
        <w:rPr>
          <w:color w:val="E97132" w:themeColor="accent2"/>
          <w:lang w:val="en-US"/>
        </w:rPr>
      </w:pPr>
      <w:r w:rsidRPr="009523EF">
        <w:rPr>
          <w:color w:val="E97132" w:themeColor="accent2"/>
          <w:lang w:val="en"/>
        </w:rPr>
        <w:t>What topics would you like to see covered in future sessions?</w:t>
      </w:r>
      <w:r w:rsidRPr="009523EF">
        <w:rPr>
          <w:color w:val="E97132" w:themeColor="accent2"/>
          <w:lang w:val="en-US"/>
        </w:rPr>
        <w:t> </w:t>
      </w:r>
    </w:p>
    <w:p w14:paraId="5175E3F1" w14:textId="77777777" w:rsidR="009523EF" w:rsidRPr="009523EF" w:rsidRDefault="009523EF" w:rsidP="009523EF">
      <w:pPr>
        <w:numPr>
          <w:ilvl w:val="0"/>
          <w:numId w:val="1"/>
        </w:numPr>
        <w:spacing w:after="0"/>
        <w:rPr>
          <w:rFonts w:ascii="Montserrat" w:hAnsi="Montserrat"/>
          <w:lang w:val="en-US"/>
        </w:rPr>
      </w:pPr>
      <w:r w:rsidRPr="009523EF">
        <w:rPr>
          <w:rFonts w:ascii="Montserrat" w:hAnsi="Montserrat"/>
          <w:lang w:val="en"/>
        </w:rPr>
        <w:t>More about Chronic Conditions use cases and case studies</w:t>
      </w:r>
      <w:r w:rsidRPr="009523EF">
        <w:rPr>
          <w:rFonts w:ascii="Montserrat" w:hAnsi="Montserrat"/>
          <w:lang w:val="en-US"/>
        </w:rPr>
        <w:t> </w:t>
      </w:r>
    </w:p>
    <w:p w14:paraId="32B68026" w14:textId="77777777" w:rsidR="009523EF" w:rsidRPr="009523EF" w:rsidRDefault="009523EF" w:rsidP="009523EF">
      <w:pPr>
        <w:numPr>
          <w:ilvl w:val="0"/>
          <w:numId w:val="2"/>
        </w:numPr>
        <w:spacing w:after="0"/>
        <w:rPr>
          <w:rFonts w:ascii="Montserrat" w:hAnsi="Montserrat"/>
          <w:lang w:val="en-US"/>
        </w:rPr>
      </w:pPr>
      <w:r w:rsidRPr="009523EF">
        <w:rPr>
          <w:rFonts w:ascii="Montserrat" w:hAnsi="Montserrat"/>
          <w:lang w:val="en"/>
        </w:rPr>
        <w:t>Criteria for ending manual reporting</w:t>
      </w:r>
      <w:r w:rsidRPr="009523EF">
        <w:rPr>
          <w:rFonts w:ascii="Montserrat" w:hAnsi="Montserrat"/>
          <w:lang w:val="en-US"/>
        </w:rPr>
        <w:t> </w:t>
      </w:r>
    </w:p>
    <w:p w14:paraId="1E5F055A" w14:textId="7704325C" w:rsidR="009523EF" w:rsidRPr="009523EF" w:rsidRDefault="009523EF" w:rsidP="009523EF">
      <w:pPr>
        <w:numPr>
          <w:ilvl w:val="0"/>
          <w:numId w:val="3"/>
        </w:numPr>
        <w:spacing w:after="0"/>
        <w:rPr>
          <w:rFonts w:ascii="Montserrat" w:hAnsi="Montserrat"/>
          <w:lang w:val="en-US"/>
        </w:rPr>
      </w:pPr>
      <w:r w:rsidRPr="009523EF">
        <w:rPr>
          <w:rFonts w:ascii="Montserrat" w:hAnsi="Montserrat"/>
          <w:lang w:val="en"/>
        </w:rPr>
        <w:t>More on how you plan to integrate with the query connector in AIMS; how to allow users to access this to pull client information as needed</w:t>
      </w:r>
    </w:p>
    <w:p w14:paraId="3E5D157A" w14:textId="77777777" w:rsidR="009523EF" w:rsidRPr="009523EF" w:rsidRDefault="009523EF" w:rsidP="009523EF">
      <w:pPr>
        <w:numPr>
          <w:ilvl w:val="0"/>
          <w:numId w:val="4"/>
        </w:numPr>
        <w:spacing w:after="0"/>
        <w:rPr>
          <w:rFonts w:ascii="Montserrat" w:hAnsi="Montserrat"/>
          <w:lang w:val="en-US"/>
        </w:rPr>
      </w:pPr>
      <w:r w:rsidRPr="009523EF">
        <w:rPr>
          <w:rFonts w:ascii="Montserrat" w:hAnsi="Montserrat"/>
          <w:lang w:val="en"/>
        </w:rPr>
        <w:t>FHIR, TEFCA, Query/Response</w:t>
      </w:r>
      <w:r w:rsidRPr="009523EF">
        <w:rPr>
          <w:rFonts w:ascii="Montserrat" w:hAnsi="Montserrat"/>
          <w:lang w:val="en-US"/>
        </w:rPr>
        <w:t> </w:t>
      </w:r>
    </w:p>
    <w:p w14:paraId="140DC39D" w14:textId="77777777" w:rsidR="009523EF" w:rsidRPr="009523EF" w:rsidRDefault="009523EF" w:rsidP="009523EF">
      <w:pPr>
        <w:numPr>
          <w:ilvl w:val="0"/>
          <w:numId w:val="5"/>
        </w:numPr>
        <w:spacing w:after="0"/>
        <w:rPr>
          <w:rFonts w:ascii="Montserrat" w:hAnsi="Montserrat"/>
          <w:lang w:val="en-US"/>
        </w:rPr>
      </w:pPr>
      <w:r w:rsidRPr="009523EF">
        <w:rPr>
          <w:rFonts w:ascii="Montserrat" w:hAnsi="Montserrat"/>
          <w:lang w:val="en"/>
        </w:rPr>
        <w:t>How other PHAs handled creating SOPs and authoring within RCKMS</w:t>
      </w:r>
      <w:r w:rsidRPr="009523EF">
        <w:rPr>
          <w:rFonts w:ascii="Montserrat" w:hAnsi="Montserrat"/>
          <w:lang w:val="en-US"/>
        </w:rPr>
        <w:t> </w:t>
      </w:r>
    </w:p>
    <w:p w14:paraId="6FF285AF" w14:textId="77777777" w:rsidR="009523EF" w:rsidRPr="009523EF" w:rsidRDefault="009523EF" w:rsidP="009523EF"/>
    <w:sectPr w:rsidR="009523EF" w:rsidRPr="009523EF" w:rsidSect="00A36F53">
      <w:headerReference w:type="default" r:id="rId12"/>
      <w:footerReference w:type="default" r:id="rId13"/>
      <w:pgSz w:w="12240" w:h="15840"/>
      <w:pgMar w:top="18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84124" w14:textId="77777777" w:rsidR="008C0C56" w:rsidRDefault="008C0C56" w:rsidP="00A36F53">
      <w:pPr>
        <w:spacing w:after="0" w:line="240" w:lineRule="auto"/>
      </w:pPr>
      <w:r>
        <w:separator/>
      </w:r>
    </w:p>
  </w:endnote>
  <w:endnote w:type="continuationSeparator" w:id="0">
    <w:p w14:paraId="5C8FE9E3" w14:textId="77777777" w:rsidR="008C0C56" w:rsidRDefault="008C0C56" w:rsidP="00A36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876788D" w14:paraId="0CDA4564" w14:textId="77777777" w:rsidTr="2876788D">
      <w:trPr>
        <w:trHeight w:val="300"/>
      </w:trPr>
      <w:tc>
        <w:tcPr>
          <w:tcW w:w="3120" w:type="dxa"/>
        </w:tcPr>
        <w:p w14:paraId="63A6B875" w14:textId="0D9FBE95" w:rsidR="2876788D" w:rsidRDefault="2876788D" w:rsidP="2876788D">
          <w:pPr>
            <w:pStyle w:val="Header"/>
            <w:ind w:left="-115"/>
          </w:pPr>
        </w:p>
      </w:tc>
      <w:tc>
        <w:tcPr>
          <w:tcW w:w="3120" w:type="dxa"/>
        </w:tcPr>
        <w:p w14:paraId="46F3ECE1" w14:textId="1593D967" w:rsidR="2876788D" w:rsidRDefault="2876788D" w:rsidP="2876788D">
          <w:pPr>
            <w:pStyle w:val="Header"/>
            <w:jc w:val="center"/>
          </w:pPr>
        </w:p>
      </w:tc>
      <w:tc>
        <w:tcPr>
          <w:tcW w:w="3120" w:type="dxa"/>
        </w:tcPr>
        <w:p w14:paraId="4279F228" w14:textId="39519EF8" w:rsidR="2876788D" w:rsidRDefault="2876788D" w:rsidP="2876788D">
          <w:pPr>
            <w:pStyle w:val="Header"/>
            <w:ind w:right="-115"/>
            <w:jc w:val="right"/>
          </w:pPr>
        </w:p>
      </w:tc>
    </w:tr>
  </w:tbl>
  <w:p w14:paraId="302C33F3" w14:textId="3E1EC4FD" w:rsidR="2876788D" w:rsidRDefault="2876788D" w:rsidP="28767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4782F" w14:textId="77777777" w:rsidR="008C0C56" w:rsidRDefault="008C0C56" w:rsidP="00A36F53">
      <w:pPr>
        <w:spacing w:after="0" w:line="240" w:lineRule="auto"/>
      </w:pPr>
      <w:r>
        <w:separator/>
      </w:r>
    </w:p>
  </w:footnote>
  <w:footnote w:type="continuationSeparator" w:id="0">
    <w:p w14:paraId="1EC348FE" w14:textId="77777777" w:rsidR="008C0C56" w:rsidRDefault="008C0C56" w:rsidP="00A36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DD21" w14:textId="19103C36" w:rsidR="00A36F53" w:rsidRDefault="00A36F53" w:rsidP="00195C97">
    <w:pPr>
      <w:pStyle w:val="Header"/>
      <w:tabs>
        <w:tab w:val="clear" w:pos="4513"/>
        <w:tab w:val="clear" w:pos="9026"/>
        <w:tab w:val="left" w:pos="5970"/>
      </w:tabs>
    </w:pPr>
    <w:r>
      <w:rPr>
        <w:noProof/>
      </w:rPr>
      <w:drawing>
        <wp:anchor distT="0" distB="0" distL="114300" distR="114300" simplePos="0" relativeHeight="251658240" behindDoc="1" locked="0" layoutInCell="1" allowOverlap="1" wp14:anchorId="24E6F9CB" wp14:editId="11EC3B63">
          <wp:simplePos x="0" y="0"/>
          <wp:positionH relativeFrom="column">
            <wp:posOffset>-940037</wp:posOffset>
          </wp:positionH>
          <wp:positionV relativeFrom="paragraph">
            <wp:posOffset>-449452</wp:posOffset>
          </wp:positionV>
          <wp:extent cx="7837715" cy="10142925"/>
          <wp:effectExtent l="0" t="0" r="0" b="0"/>
          <wp:wrapNone/>
          <wp:docPr id="7982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2154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37715" cy="10142925"/>
                  </a:xfrm>
                  <a:prstGeom prst="rect">
                    <a:avLst/>
                  </a:prstGeom>
                </pic:spPr>
              </pic:pic>
            </a:graphicData>
          </a:graphic>
          <wp14:sizeRelH relativeFrom="page">
            <wp14:pctWidth>0</wp14:pctWidth>
          </wp14:sizeRelH>
          <wp14:sizeRelV relativeFrom="page">
            <wp14:pctHeight>0</wp14:pctHeight>
          </wp14:sizeRelV>
        </wp:anchor>
      </w:drawing>
    </w:r>
    <w:r w:rsidR="00195C9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14BE2"/>
    <w:multiLevelType w:val="multilevel"/>
    <w:tmpl w:val="A8C8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99744B"/>
    <w:multiLevelType w:val="multilevel"/>
    <w:tmpl w:val="774C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267F45"/>
    <w:multiLevelType w:val="multilevel"/>
    <w:tmpl w:val="8EC0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5064661"/>
    <w:multiLevelType w:val="multilevel"/>
    <w:tmpl w:val="884E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3842F4"/>
    <w:multiLevelType w:val="multilevel"/>
    <w:tmpl w:val="B292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797525">
    <w:abstractNumId w:val="0"/>
  </w:num>
  <w:num w:numId="2" w16cid:durableId="14886509">
    <w:abstractNumId w:val="4"/>
  </w:num>
  <w:num w:numId="3" w16cid:durableId="1794253131">
    <w:abstractNumId w:val="1"/>
  </w:num>
  <w:num w:numId="4" w16cid:durableId="497120186">
    <w:abstractNumId w:val="2"/>
  </w:num>
  <w:num w:numId="5" w16cid:durableId="1031150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F53"/>
    <w:rsid w:val="000510D1"/>
    <w:rsid w:val="00087E46"/>
    <w:rsid w:val="000B500C"/>
    <w:rsid w:val="00195C97"/>
    <w:rsid w:val="0024098C"/>
    <w:rsid w:val="002C28FE"/>
    <w:rsid w:val="0040003F"/>
    <w:rsid w:val="005072E0"/>
    <w:rsid w:val="0058761D"/>
    <w:rsid w:val="00771110"/>
    <w:rsid w:val="008B19F0"/>
    <w:rsid w:val="008C0C56"/>
    <w:rsid w:val="009523EF"/>
    <w:rsid w:val="00993238"/>
    <w:rsid w:val="009A34A4"/>
    <w:rsid w:val="00A36F53"/>
    <w:rsid w:val="00A419CB"/>
    <w:rsid w:val="00A81D1B"/>
    <w:rsid w:val="00A91516"/>
    <w:rsid w:val="00AC4A94"/>
    <w:rsid w:val="00B7137E"/>
    <w:rsid w:val="00BE4E71"/>
    <w:rsid w:val="00C1455B"/>
    <w:rsid w:val="00C62074"/>
    <w:rsid w:val="00DA213B"/>
    <w:rsid w:val="00E92A3E"/>
    <w:rsid w:val="00F96CEA"/>
    <w:rsid w:val="00FB4B89"/>
    <w:rsid w:val="00FC4E4E"/>
    <w:rsid w:val="287678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84F45"/>
  <w15:chartTrackingRefBased/>
  <w15:docId w15:val="{15F1693E-A872-49B4-A314-61FC6A85E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E71"/>
    <w:pPr>
      <w:outlineLvl w:val="0"/>
    </w:pPr>
    <w:rPr>
      <w:rFonts w:ascii="Montserrat" w:hAnsi="Montserrat"/>
      <w:b/>
      <w:sz w:val="28"/>
    </w:rPr>
  </w:style>
  <w:style w:type="paragraph" w:styleId="Heading2">
    <w:name w:val="heading 2"/>
    <w:basedOn w:val="Normal"/>
    <w:next w:val="Normal"/>
    <w:link w:val="Heading2Char"/>
    <w:uiPriority w:val="9"/>
    <w:unhideWhenUsed/>
    <w:qFormat/>
    <w:rsid w:val="00BE4E71"/>
    <w:pPr>
      <w:keepNext/>
      <w:keepLines/>
      <w:spacing w:before="160" w:after="80"/>
      <w:outlineLvl w:val="1"/>
    </w:pPr>
    <w:rPr>
      <w:rFonts w:ascii="Montserrat" w:eastAsiaTheme="majorEastAsia" w:hAnsi="Montserrat" w:cstheme="majorBidi"/>
      <w:b/>
      <w:color w:val="2B579F"/>
      <w:sz w:val="36"/>
      <w:szCs w:val="32"/>
    </w:rPr>
  </w:style>
  <w:style w:type="paragraph" w:styleId="Heading3">
    <w:name w:val="heading 3"/>
    <w:basedOn w:val="Normal"/>
    <w:next w:val="Normal"/>
    <w:link w:val="Heading3Char"/>
    <w:uiPriority w:val="9"/>
    <w:unhideWhenUsed/>
    <w:qFormat/>
    <w:rsid w:val="005072E0"/>
    <w:pPr>
      <w:keepNext/>
      <w:keepLines/>
      <w:spacing w:before="160" w:after="80"/>
      <w:outlineLvl w:val="2"/>
    </w:pPr>
    <w:rPr>
      <w:rFonts w:ascii="Montserrat" w:eastAsiaTheme="majorEastAsia" w:hAnsi="Montserrat" w:cstheme="majorBidi"/>
      <w:b/>
      <w:color w:val="2B579F"/>
      <w:sz w:val="28"/>
      <w:szCs w:val="28"/>
    </w:rPr>
  </w:style>
  <w:style w:type="paragraph" w:styleId="Heading4">
    <w:name w:val="heading 4"/>
    <w:basedOn w:val="Normal"/>
    <w:next w:val="Normal"/>
    <w:link w:val="Heading4Char"/>
    <w:uiPriority w:val="9"/>
    <w:unhideWhenUsed/>
    <w:qFormat/>
    <w:rsid w:val="00A36F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36F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F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F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F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F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E71"/>
    <w:rPr>
      <w:rFonts w:ascii="Montserrat" w:hAnsi="Montserrat"/>
      <w:b/>
      <w:sz w:val="28"/>
    </w:rPr>
  </w:style>
  <w:style w:type="character" w:customStyle="1" w:styleId="Heading2Char">
    <w:name w:val="Heading 2 Char"/>
    <w:basedOn w:val="DefaultParagraphFont"/>
    <w:link w:val="Heading2"/>
    <w:uiPriority w:val="9"/>
    <w:rsid w:val="00BE4E71"/>
    <w:rPr>
      <w:rFonts w:ascii="Montserrat" w:eastAsiaTheme="majorEastAsia" w:hAnsi="Montserrat" w:cstheme="majorBidi"/>
      <w:b/>
      <w:color w:val="2B579F"/>
      <w:sz w:val="36"/>
      <w:szCs w:val="32"/>
    </w:rPr>
  </w:style>
  <w:style w:type="character" w:customStyle="1" w:styleId="Heading3Char">
    <w:name w:val="Heading 3 Char"/>
    <w:basedOn w:val="DefaultParagraphFont"/>
    <w:link w:val="Heading3"/>
    <w:uiPriority w:val="9"/>
    <w:rsid w:val="005072E0"/>
    <w:rPr>
      <w:rFonts w:ascii="Montserrat" w:eastAsiaTheme="majorEastAsia" w:hAnsi="Montserrat" w:cstheme="majorBidi"/>
      <w:b/>
      <w:color w:val="2B579F"/>
      <w:sz w:val="28"/>
      <w:szCs w:val="28"/>
    </w:rPr>
  </w:style>
  <w:style w:type="character" w:customStyle="1" w:styleId="Heading4Char">
    <w:name w:val="Heading 4 Char"/>
    <w:basedOn w:val="DefaultParagraphFont"/>
    <w:link w:val="Heading4"/>
    <w:uiPriority w:val="9"/>
    <w:rsid w:val="00A36F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36F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F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F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F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F53"/>
    <w:rPr>
      <w:rFonts w:eastAsiaTheme="majorEastAsia" w:cstheme="majorBidi"/>
      <w:color w:val="272727" w:themeColor="text1" w:themeTint="D8"/>
    </w:rPr>
  </w:style>
  <w:style w:type="paragraph" w:styleId="Title">
    <w:name w:val="Title"/>
    <w:basedOn w:val="Normal"/>
    <w:next w:val="Normal"/>
    <w:link w:val="TitleChar"/>
    <w:uiPriority w:val="10"/>
    <w:qFormat/>
    <w:rsid w:val="00A36F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F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F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F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F53"/>
    <w:pPr>
      <w:spacing w:before="160"/>
      <w:jc w:val="center"/>
    </w:pPr>
    <w:rPr>
      <w:i/>
      <w:iCs/>
      <w:color w:val="404040" w:themeColor="text1" w:themeTint="BF"/>
    </w:rPr>
  </w:style>
  <w:style w:type="character" w:customStyle="1" w:styleId="QuoteChar">
    <w:name w:val="Quote Char"/>
    <w:basedOn w:val="DefaultParagraphFont"/>
    <w:link w:val="Quote"/>
    <w:uiPriority w:val="29"/>
    <w:rsid w:val="00A36F53"/>
    <w:rPr>
      <w:i/>
      <w:iCs/>
      <w:color w:val="404040" w:themeColor="text1" w:themeTint="BF"/>
    </w:rPr>
  </w:style>
  <w:style w:type="paragraph" w:styleId="ListParagraph">
    <w:name w:val="List Paragraph"/>
    <w:basedOn w:val="Normal"/>
    <w:uiPriority w:val="34"/>
    <w:qFormat/>
    <w:rsid w:val="00A36F53"/>
    <w:pPr>
      <w:ind w:left="720"/>
      <w:contextualSpacing/>
    </w:pPr>
  </w:style>
  <w:style w:type="character" w:styleId="IntenseEmphasis">
    <w:name w:val="Intense Emphasis"/>
    <w:basedOn w:val="DefaultParagraphFont"/>
    <w:uiPriority w:val="21"/>
    <w:qFormat/>
    <w:rsid w:val="00A36F53"/>
    <w:rPr>
      <w:i/>
      <w:iCs/>
      <w:color w:val="0F4761" w:themeColor="accent1" w:themeShade="BF"/>
    </w:rPr>
  </w:style>
  <w:style w:type="paragraph" w:styleId="IntenseQuote">
    <w:name w:val="Intense Quote"/>
    <w:basedOn w:val="Normal"/>
    <w:next w:val="Normal"/>
    <w:link w:val="IntenseQuoteChar"/>
    <w:uiPriority w:val="30"/>
    <w:qFormat/>
    <w:rsid w:val="00A36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F53"/>
    <w:rPr>
      <w:i/>
      <w:iCs/>
      <w:color w:val="0F4761" w:themeColor="accent1" w:themeShade="BF"/>
    </w:rPr>
  </w:style>
  <w:style w:type="character" w:styleId="IntenseReference">
    <w:name w:val="Intense Reference"/>
    <w:basedOn w:val="DefaultParagraphFont"/>
    <w:uiPriority w:val="32"/>
    <w:qFormat/>
    <w:rsid w:val="00A36F53"/>
    <w:rPr>
      <w:b/>
      <w:bCs/>
      <w:smallCaps/>
      <w:color w:val="0F4761" w:themeColor="accent1" w:themeShade="BF"/>
      <w:spacing w:val="5"/>
    </w:rPr>
  </w:style>
  <w:style w:type="paragraph" w:styleId="Header">
    <w:name w:val="header"/>
    <w:basedOn w:val="Normal"/>
    <w:link w:val="HeaderChar"/>
    <w:uiPriority w:val="99"/>
    <w:unhideWhenUsed/>
    <w:rsid w:val="00A36F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6F53"/>
  </w:style>
  <w:style w:type="paragraph" w:styleId="Footer">
    <w:name w:val="footer"/>
    <w:basedOn w:val="Normal"/>
    <w:link w:val="FooterChar"/>
    <w:uiPriority w:val="99"/>
    <w:unhideWhenUsed/>
    <w:rsid w:val="00A36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6F53"/>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523EF"/>
    <w:rPr>
      <w:color w:val="467886" w:themeColor="hyperlink"/>
      <w:u w:val="single"/>
    </w:rPr>
  </w:style>
  <w:style w:type="character" w:styleId="UnresolvedMention">
    <w:name w:val="Unresolved Mention"/>
    <w:basedOn w:val="DefaultParagraphFont"/>
    <w:uiPriority w:val="99"/>
    <w:semiHidden/>
    <w:unhideWhenUsed/>
    <w:rsid w:val="00952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hapsody.health/solutions/rhapsod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extgen.com/solutions/interoperability/mirth-integration-engi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90118b5-ea22-46dd-8d6a-d7e95b39fd7c" xsi:nil="true"/>
    <lcf76f155ced4ddcb4097134ff3c332f xmlns="17f89e47-7d88-44b8-b02f-f9ffd650f5a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867E34AE758746932470DCF8B17B6D" ma:contentTypeVersion="22" ma:contentTypeDescription="Create a new document." ma:contentTypeScope="" ma:versionID="00a8a06402b890f4106cbb83b2815649">
  <xsd:schema xmlns:xsd="http://www.w3.org/2001/XMLSchema" xmlns:xs="http://www.w3.org/2001/XMLSchema" xmlns:p="http://schemas.microsoft.com/office/2006/metadata/properties" xmlns:ns1="http://schemas.microsoft.com/sharepoint/v3" xmlns:ns2="17f89e47-7d88-44b8-b02f-f9ffd650f5ad" xmlns:ns3="590118b5-ea22-46dd-8d6a-d7e95b39fd7c" targetNamespace="http://schemas.microsoft.com/office/2006/metadata/properties" ma:root="true" ma:fieldsID="59897c238f29f906a53c05bfa516f0e0" ns1:_="" ns2:_="" ns3:_="">
    <xsd:import namespace="http://schemas.microsoft.com/sharepoint/v3"/>
    <xsd:import namespace="17f89e47-7d88-44b8-b02f-f9ffd650f5ad"/>
    <xsd:import namespace="590118b5-ea22-46dd-8d6a-d7e95b39fd7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f89e47-7d88-44b8-b02f-f9ffd650f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960c3d4-f6e1-477f-9746-0af006e39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0118b5-ea22-46dd-8d6a-d7e95b39fd7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f39ed51-539f-4555-a178-3890462af2e1}" ma:internalName="TaxCatchAll" ma:showField="CatchAllData" ma:web="590118b5-ea22-46dd-8d6a-d7e95b39f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7D5401-852E-466A-A1C2-1E93A72BD08D}">
  <ds:schemaRefs>
    <ds:schemaRef ds:uri="http://schemas.microsoft.com/office/2006/metadata/properties"/>
    <ds:schemaRef ds:uri="http://schemas.microsoft.com/office/infopath/2007/PartnerControls"/>
    <ds:schemaRef ds:uri="http://schemas.microsoft.com/sharepoint/v3"/>
    <ds:schemaRef ds:uri="590118b5-ea22-46dd-8d6a-d7e95b39fd7c"/>
    <ds:schemaRef ds:uri="17f89e47-7d88-44b8-b02f-f9ffd650f5ad"/>
  </ds:schemaRefs>
</ds:datastoreItem>
</file>

<file path=customXml/itemProps2.xml><?xml version="1.0" encoding="utf-8"?>
<ds:datastoreItem xmlns:ds="http://schemas.openxmlformats.org/officeDocument/2006/customXml" ds:itemID="{2D505632-D432-4903-A9FD-FB18143A531B}">
  <ds:schemaRefs>
    <ds:schemaRef ds:uri="http://schemas.microsoft.com/sharepoint/v3/contenttype/forms"/>
  </ds:schemaRefs>
</ds:datastoreItem>
</file>

<file path=customXml/itemProps3.xml><?xml version="1.0" encoding="utf-8"?>
<ds:datastoreItem xmlns:ds="http://schemas.openxmlformats.org/officeDocument/2006/customXml" ds:itemID="{D652E0B4-8592-4D08-AF1B-3643A0765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f89e47-7d88-44b8-b02f-f9ffd650f5ad"/>
    <ds:schemaRef ds:uri="590118b5-ea22-46dd-8d6a-d7e95b39f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4f0ba4c-379f-4cb2-8c63-96b1e5a44828}" enabled="1" method="Standard" siteId="{090de1e8-dcda-4337-8f7a-5366b16caa92}" contentBits="0" removed="0"/>
</clbl:labelList>
</file>

<file path=docProps/app.xml><?xml version="1.0" encoding="utf-8"?>
<Properties xmlns="http://schemas.openxmlformats.org/officeDocument/2006/extended-properties" xmlns:vt="http://schemas.openxmlformats.org/officeDocument/2006/docPropsVTypes">
  <Template>Normal</Template>
  <TotalTime>44</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Zuniga</dc:creator>
  <cp:keywords/>
  <dc:description/>
  <cp:lastModifiedBy>Yuchabel Sanon</cp:lastModifiedBy>
  <cp:revision>3</cp:revision>
  <dcterms:created xsi:type="dcterms:W3CDTF">2026-10-12T17:03:00Z</dcterms:created>
  <dcterms:modified xsi:type="dcterms:W3CDTF">2026-10-12T17:46:00Z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0x0101003A867E34AE758746932470DCF8B17B6D</vt:lpwstr>
  </property>
  <property fmtid="{D5CDD505-2E9C-101B-9397-08002B2CF9AE}" pid="3" name="MediaServiceImageTags">
    <vt:lpwstr/>
  </property>
</Properties>
</file>